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PVG 2021 23 vom 26. Januar 2024</w:t>
      </w:r>
    </w:p>
    <w:p>
      <w:r>
        <w:t>GR Gerichte, 2024-01-26, IT</w:t>
      </w:r>
    </w:p>
    <w:p>
      <w:r>
        <w:rPr>
          <w:b/>
        </w:rPr>
        <w:t xml:space="preserve">Quelle: </w:t>
      </w:r>
      <w:r>
        <w:t>https://mcp.opencaselaw.ch/entscheid/gr_gerichte_PVG 2021 23</w:t>
      </w:r>
    </w:p>
    <w:p>
      <w:r>
        <w:t>FR: GR_GERICHTE PVG 2021 23 du 26 janvier 2024</w:t>
      </w:r>
    </w:p>
    <w:p>
      <w:r>
        <w:t>IT: GR_GERICHTE PVG 2021 23 del 26 gennaio 2024</w:t>
      </w:r>
    </w:p>
    <w:p>
      <w:pPr>
        <w:pStyle w:val="Heading2"/>
      </w:pPr>
      <w:r>
        <w:t>Volltext</w:t>
      </w:r>
    </w:p>
    <w:p>
      <w:r>
        <w:t>7/23 Energie PVG 2021 Energie 7 Energia Energia Approvvigionamento elettrico. Trapasso di proprietà degli impianti di distribuzione. Definizione dei comprensori. – Il trapasso di proprietà degli impianti di distribuzione alla scadenza del contratto di concessione dal gestore di rete al comune non è subordinato alla prospettata de- terminazione di un nuovo comprensorio di rete; al con- trario, la determinazione del nuovo comprensorio (con nuovo gestore di rete intercomunale) può avvenire solo dopo il chiarimento dei rapporti di proprietà degli impi- anti di distribuzione (consid. 4.4.1, 4.4.2). Stromversorgung. Eigentumsübertragung der Verteilnet- zanlagen. Bezeichnung der Netzgebiete. – Die Eigentumsübertragung der Verteilnetzanlagen bei Ablauf der Konzession vom Netzbetreiber auf die Ge- meinde ist der vorgesehenen Bezeichnung eines neuen Netzgebietes nicht untergeordnet; vielmehr kann die Bezeichnung des neuen Netzgebietes (mit einem neuen interkommunalen Netzbetreiber) erst nach Klärung der Eigentumsverhältnisse der Verteilnetzanlagen erfolgen (E.4.4.1, 4.4.2). Considerandi: 4.4.1. Come accennato in precedenza, la questione riguar- dante la definizione del comprensorio e del gestore di rete riguarda principalmente il Governo. Giusta l‘art. 5 LAEI GR i comuni comuni- cano al Cantone il loro gestore di rete (cpv. 2). Il Cantone definisce i comprensori dopo aver sentito i comuni, i proprietari della rete e i gestori di rete (cpv. 3). Per ogni comprensorio è responsabile un gestore di rete (cpv. 4). Secondo l‘art. 4 cpv. 3 LAEI GR i comprenso- ri vengono definiti secondo i criteri seguenti: rapporti di proprietà della rete elettrica (lett. a); situazione contrattuale riguardo alla co- struzione, all‘esercizio e alla manutenzione della rete elettrica (lett. b); garanzia di un approvvigionamento elettrico sicuro, efficiente ed economico (lett. c). 4.4.2. Il Governo ha precisato che un nuovo comprenso- rio con un nuovo gestore di rete intercomunale potrà, se del caso, 183 23</w:t>
      </w:r>
    </w:p>
    <w:p>
      <w:r>
        <w:t>7/23 Energie PVG 2021 essere determinato solo dopo il chiarimento dei rapporti di pro- prietà con la convenuta. La convenuta ritiene dunque a torto che un trapasso della rete sia escluso fintanto che il comprensorio non è modificato dal Governo. Stando alla posizione del Governo è in- vece piuttosto l‘opposto. Visto che l‘attore intende far formare un nuovo comprensorio con un nuovo gestore di rete intercomunale, prima di tutto occorre chiarire i rapporti di proprietà della rete. Non è dunque dato procedere come sostenuto dalla convenuta, cioè de- terminare il comprensorio e il gestore di rete prima di aver chiarito i rapporti di proprietà in seguito alla concessione scaduta. U 19 77 sentenza del 12 agosto 2021 Il ricorso in materia di diritto pubblico inoltrato al Tribunale federa- le è ancora pendente (2C_753/2021). 184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